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65" w:rsidRPr="00AF2847" w:rsidRDefault="008B7A69" w:rsidP="00A90C65">
      <w:pPr>
        <w:pStyle w:val="Tekstpodstawowy"/>
        <w:jc w:val="right"/>
        <w:rPr>
          <w:rFonts w:ascii="Cambria" w:hAnsi="Cambria"/>
          <w:sz w:val="20"/>
          <w:szCs w:val="20"/>
        </w:rPr>
      </w:pPr>
      <w:r w:rsidRPr="00AF2847">
        <w:rPr>
          <w:rFonts w:ascii="Cambria" w:hAnsi="Cambria"/>
          <w:sz w:val="20"/>
          <w:szCs w:val="20"/>
        </w:rPr>
        <w:t xml:space="preserve">Załącznik </w:t>
      </w:r>
      <w:r w:rsidR="00BE0879" w:rsidRPr="00AF2847">
        <w:rPr>
          <w:rFonts w:ascii="Cambria" w:hAnsi="Cambria"/>
          <w:sz w:val="20"/>
          <w:szCs w:val="20"/>
        </w:rPr>
        <w:t>6</w:t>
      </w:r>
      <w:r w:rsidR="00AB6D64">
        <w:rPr>
          <w:rFonts w:ascii="Cambria" w:hAnsi="Cambria"/>
          <w:sz w:val="20"/>
          <w:szCs w:val="20"/>
        </w:rPr>
        <w:t>a</w:t>
      </w:r>
      <w:r w:rsidR="00AB0C4F" w:rsidRPr="00AF2847">
        <w:rPr>
          <w:rFonts w:ascii="Cambria" w:hAnsi="Cambria"/>
          <w:sz w:val="20"/>
          <w:szCs w:val="20"/>
        </w:rPr>
        <w:t xml:space="preserve"> </w:t>
      </w:r>
      <w:r w:rsidR="00BE0879" w:rsidRPr="00AF2847">
        <w:rPr>
          <w:rFonts w:ascii="Cambria" w:hAnsi="Cambria"/>
          <w:sz w:val="20"/>
          <w:szCs w:val="20"/>
        </w:rPr>
        <w:t>do S</w:t>
      </w:r>
      <w:r w:rsidR="00A90C65" w:rsidRPr="00AF2847">
        <w:rPr>
          <w:rFonts w:ascii="Cambria" w:hAnsi="Cambria"/>
          <w:sz w:val="20"/>
          <w:szCs w:val="20"/>
        </w:rPr>
        <w:t>WZ</w:t>
      </w:r>
    </w:p>
    <w:p w:rsidR="00AB6D64" w:rsidRDefault="00AB6D64" w:rsidP="00A90C65">
      <w:pPr>
        <w:pStyle w:val="Nagwek"/>
        <w:jc w:val="center"/>
        <w:rPr>
          <w:rFonts w:ascii="Cambria" w:hAnsi="Cambria"/>
          <w:b/>
          <w:sz w:val="20"/>
          <w:szCs w:val="20"/>
        </w:rPr>
      </w:pPr>
    </w:p>
    <w:p w:rsidR="00A90C65" w:rsidRPr="00AF2847" w:rsidRDefault="00A90C65" w:rsidP="00A90C65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AF2847">
        <w:rPr>
          <w:rFonts w:ascii="Cambria" w:hAnsi="Cambria"/>
          <w:b/>
          <w:sz w:val="20"/>
          <w:szCs w:val="20"/>
        </w:rPr>
        <w:t>SZCZEGÓŁOWY OPIS PRZEDMIOTU ZAMÓWIENIA</w:t>
      </w:r>
    </w:p>
    <w:p w:rsidR="00A90C65" w:rsidRPr="00AF2847" w:rsidRDefault="00A90C65" w:rsidP="00A90C65">
      <w:pPr>
        <w:pStyle w:val="Nagwek"/>
        <w:jc w:val="both"/>
        <w:rPr>
          <w:rFonts w:ascii="Cambria" w:hAnsi="Cambria"/>
          <w:sz w:val="20"/>
          <w:szCs w:val="20"/>
        </w:rPr>
      </w:pPr>
    </w:p>
    <w:p w:rsidR="00AB0C4F" w:rsidRPr="00AF2847" w:rsidRDefault="00AB0C4F" w:rsidP="00AB0C4F">
      <w:pPr>
        <w:pStyle w:val="Tekstpodstawowy"/>
        <w:rPr>
          <w:rFonts w:ascii="Cambria" w:hAnsi="Cambria"/>
          <w:sz w:val="20"/>
          <w:szCs w:val="20"/>
        </w:rPr>
      </w:pPr>
    </w:p>
    <w:p w:rsidR="00AB0C4F" w:rsidRPr="00AF2847" w:rsidRDefault="00AB0C4F" w:rsidP="00AB0C4F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AF2847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AB0C4F" w:rsidRPr="00AF2847" w:rsidRDefault="00AB0C4F" w:rsidP="00AB0C4F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AB0C4F" w:rsidRPr="00AB6D64" w:rsidRDefault="00AB6D64" w:rsidP="00AB6D64">
      <w:pPr>
        <w:pStyle w:val="Nagwek"/>
        <w:jc w:val="center"/>
        <w:rPr>
          <w:rFonts w:ascii="Cambria" w:hAnsi="Cambria"/>
          <w:b/>
          <w:i/>
          <w:sz w:val="20"/>
          <w:szCs w:val="20"/>
        </w:rPr>
      </w:pPr>
      <w:r w:rsidRPr="00AB6D64">
        <w:rPr>
          <w:rFonts w:ascii="Cambria" w:hAnsi="Cambria"/>
          <w:b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Pr="00AB6D64">
        <w:rPr>
          <w:rFonts w:ascii="Cambria" w:hAnsi="Cambria"/>
          <w:b/>
          <w:sz w:val="20"/>
          <w:szCs w:val="20"/>
        </w:rPr>
        <w:t xml:space="preserve">Zakup i dostawa sprzętu graficznego, oprogramowania oraz materiałów eksploatacyjnych  </w:t>
      </w:r>
      <w:r>
        <w:rPr>
          <w:rFonts w:ascii="Cambria" w:hAnsi="Cambria"/>
          <w:b/>
          <w:sz w:val="20"/>
          <w:szCs w:val="20"/>
        </w:rPr>
        <w:br/>
      </w:r>
      <w:r w:rsidRPr="00AB6D64">
        <w:rPr>
          <w:rFonts w:ascii="Cambria" w:hAnsi="Cambria"/>
          <w:b/>
          <w:sz w:val="20"/>
          <w:szCs w:val="20"/>
        </w:rPr>
        <w:t>dla szkoły na rzecz realizacji projektów”</w:t>
      </w:r>
      <w:bookmarkEnd w:id="0"/>
      <w:bookmarkEnd w:id="1"/>
      <w:r>
        <w:rPr>
          <w:rFonts w:ascii="Cambria" w:hAnsi="Cambria"/>
          <w:b/>
          <w:sz w:val="20"/>
          <w:szCs w:val="20"/>
        </w:rPr>
        <w:t xml:space="preserve"> </w:t>
      </w:r>
      <w:r w:rsidR="00AB0C4F" w:rsidRPr="00AF2847">
        <w:rPr>
          <w:rFonts w:ascii="Cambria" w:hAnsi="Cambria"/>
          <w:b/>
          <w:sz w:val="20"/>
          <w:szCs w:val="20"/>
        </w:rPr>
        <w:t>w ramach Regionalnego Programu Operacyjnego Województwa Świętokrzyskiego na lata 2014-2020 ze środków  Europ</w:t>
      </w:r>
      <w:r>
        <w:rPr>
          <w:rFonts w:ascii="Cambria" w:hAnsi="Cambria"/>
          <w:b/>
          <w:sz w:val="20"/>
          <w:szCs w:val="20"/>
        </w:rPr>
        <w:t xml:space="preserve">ejskiego Funduszu Społecznego, </w:t>
      </w:r>
      <w:r w:rsidR="00AB0C4F" w:rsidRPr="00AF2847">
        <w:rPr>
          <w:rFonts w:ascii="Cambria" w:hAnsi="Cambria"/>
          <w:b/>
          <w:sz w:val="20"/>
          <w:szCs w:val="20"/>
        </w:rPr>
        <w:t>Osi 8. Rozwój edukacji i aktywne społeczeństwo</w:t>
      </w:r>
    </w:p>
    <w:p w:rsidR="00AB0C4F" w:rsidRPr="00AF2847" w:rsidRDefault="00AB0C4F" w:rsidP="00AB0C4F">
      <w:pPr>
        <w:pStyle w:val="Tekstpodstawowy"/>
        <w:rPr>
          <w:rFonts w:ascii="Cambria" w:hAnsi="Cambria"/>
          <w:sz w:val="20"/>
          <w:szCs w:val="20"/>
        </w:rPr>
      </w:pPr>
    </w:p>
    <w:p w:rsidR="00AB0C4F" w:rsidRPr="00AF2847" w:rsidRDefault="00AB0C4F" w:rsidP="00AB0C4F">
      <w:pPr>
        <w:pStyle w:val="Tekstpodstawowy"/>
        <w:rPr>
          <w:rFonts w:ascii="Cambria" w:hAnsi="Cambria"/>
          <w:sz w:val="20"/>
          <w:szCs w:val="20"/>
        </w:rPr>
      </w:pPr>
    </w:p>
    <w:p w:rsidR="00AB0C4F" w:rsidRPr="00AF2847" w:rsidRDefault="00BE0879" w:rsidP="00AB0C4F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AF2847">
        <w:rPr>
          <w:rFonts w:ascii="Cambria" w:hAnsi="Cambria"/>
          <w:b/>
          <w:sz w:val="20"/>
          <w:szCs w:val="20"/>
        </w:rPr>
        <w:t xml:space="preserve">Zadanie </w:t>
      </w:r>
      <w:r w:rsidR="00AB0C4F" w:rsidRPr="00AF2847">
        <w:rPr>
          <w:rFonts w:ascii="Cambria" w:hAnsi="Cambria"/>
          <w:b/>
          <w:sz w:val="20"/>
          <w:szCs w:val="20"/>
        </w:rPr>
        <w:t xml:space="preserve"> </w:t>
      </w:r>
      <w:r w:rsidR="00AB6D64">
        <w:rPr>
          <w:rFonts w:ascii="Cambria" w:hAnsi="Cambria"/>
          <w:b/>
          <w:sz w:val="20"/>
          <w:szCs w:val="20"/>
        </w:rPr>
        <w:t>1</w:t>
      </w:r>
    </w:p>
    <w:p w:rsidR="00AB0C4F" w:rsidRPr="00AF2847" w:rsidRDefault="00AB0C4F" w:rsidP="00AB0C4F">
      <w:pPr>
        <w:pStyle w:val="Tekstpodstawowy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AF2847">
        <w:rPr>
          <w:rFonts w:ascii="Cambria" w:hAnsi="Cambria"/>
          <w:b/>
          <w:bCs/>
          <w:iCs/>
          <w:color w:val="000000"/>
          <w:sz w:val="20"/>
          <w:szCs w:val="20"/>
        </w:rPr>
        <w:t xml:space="preserve">OPROGRAMOWANIE  </w:t>
      </w:r>
      <w:r w:rsidRPr="00AF2847">
        <w:rPr>
          <w:rFonts w:ascii="Cambria" w:hAnsi="Cambria"/>
          <w:b/>
          <w:bCs/>
          <w:iCs/>
          <w:color w:val="000000"/>
          <w:sz w:val="20"/>
          <w:szCs w:val="20"/>
        </w:rPr>
        <w:br/>
        <w:t xml:space="preserve">na potrzeby projektu </w:t>
      </w:r>
      <w:r w:rsidRPr="00AF2847">
        <w:rPr>
          <w:rFonts w:ascii="Cambria" w:hAnsi="Cambria"/>
          <w:b/>
          <w:bCs/>
          <w:iCs/>
          <w:color w:val="000000"/>
          <w:sz w:val="20"/>
          <w:szCs w:val="20"/>
        </w:rPr>
        <w:br/>
        <w:t>„Profesjonalne kadry –kontynuacja”</w:t>
      </w: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</w:p>
    <w:p w:rsidR="008B7A69" w:rsidRPr="00AF2847" w:rsidRDefault="008B7A69" w:rsidP="008B7A69">
      <w:pPr>
        <w:pStyle w:val="Tekstpodstawowy"/>
        <w:rPr>
          <w:rFonts w:ascii="Cambria" w:hAnsi="Cambria"/>
          <w:sz w:val="20"/>
          <w:szCs w:val="20"/>
        </w:rPr>
      </w:pPr>
      <w:r w:rsidRPr="00AF2847">
        <w:rPr>
          <w:rFonts w:ascii="Cambria" w:hAnsi="Cambria"/>
          <w:sz w:val="20"/>
          <w:szCs w:val="20"/>
        </w:rPr>
        <w:br w:type="page"/>
      </w:r>
    </w:p>
    <w:tbl>
      <w:tblPr>
        <w:tblStyle w:val="Tabela-Siatka"/>
        <w:tblW w:w="975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9"/>
        <w:gridCol w:w="1981"/>
        <w:gridCol w:w="925"/>
        <w:gridCol w:w="1177"/>
        <w:gridCol w:w="5104"/>
      </w:tblGrid>
      <w:tr w:rsidR="00A753D9" w:rsidRPr="00AF2847" w:rsidTr="00A753D9">
        <w:trPr>
          <w:trHeight w:val="558"/>
          <w:tblHeader/>
          <w:jc w:val="center"/>
        </w:trPr>
        <w:tc>
          <w:tcPr>
            <w:tcW w:w="570" w:type="dxa"/>
            <w:vAlign w:val="center"/>
          </w:tcPr>
          <w:p w:rsidR="00A753D9" w:rsidRPr="00AF2847" w:rsidRDefault="00A753D9" w:rsidP="00FE0D0D">
            <w:pPr>
              <w:snapToGrid w:val="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981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848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88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5169" w:type="dxa"/>
            <w:vAlign w:val="center"/>
          </w:tcPr>
          <w:p w:rsidR="00A753D9" w:rsidRPr="00AF2847" w:rsidRDefault="00A753D9" w:rsidP="00FE0D0D">
            <w:pPr>
              <w:pStyle w:val="Zawartotabeli"/>
              <w:snapToGrid w:val="0"/>
              <w:spacing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F2847">
              <w:rPr>
                <w:rFonts w:ascii="Cambria" w:hAnsi="Cambria"/>
                <w:b/>
                <w:bCs/>
                <w:sz w:val="20"/>
                <w:szCs w:val="20"/>
              </w:rPr>
              <w:t>Parametry</w:t>
            </w:r>
          </w:p>
        </w:tc>
      </w:tr>
      <w:tr w:rsidR="00A753D9" w:rsidRPr="00AF2847" w:rsidTr="00A753D9">
        <w:trPr>
          <w:jc w:val="center"/>
        </w:trPr>
        <w:tc>
          <w:tcPr>
            <w:tcW w:w="570" w:type="dxa"/>
            <w:vAlign w:val="center"/>
          </w:tcPr>
          <w:p w:rsidR="00A753D9" w:rsidRPr="00AF2847" w:rsidRDefault="00A753D9" w:rsidP="008B7A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1" w:type="dxa"/>
            <w:vAlign w:val="center"/>
          </w:tcPr>
          <w:p w:rsidR="00A753D9" w:rsidRPr="00AF2847" w:rsidRDefault="00A753D9" w:rsidP="00AD348E">
            <w:pPr>
              <w:rPr>
                <w:rFonts w:ascii="Cambria" w:eastAsia="Times New Roman" w:hAnsi="Cambria"/>
                <w:sz w:val="20"/>
                <w:szCs w:val="20"/>
                <w:lang w:val="en-US"/>
              </w:rPr>
            </w:pP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Licencja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urządzeń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współużytkowanych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Adobe Creative Cloud,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pra</w:t>
            </w:r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>wo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do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>oprogramowania</w:t>
            </w:r>
            <w:proofErr w:type="spellEnd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sz w:val="20"/>
                <w:szCs w:val="20"/>
                <w:lang w:val="en-US"/>
              </w:rPr>
              <w:t>graficznego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>na</w:t>
            </w:r>
            <w:proofErr w:type="spellEnd"/>
            <w:r w:rsidRPr="00AF2847">
              <w:rPr>
                <w:rFonts w:ascii="Cambria" w:eastAsia="Times New Roman" w:hAnsi="Cambria"/>
                <w:sz w:val="20"/>
                <w:szCs w:val="20"/>
                <w:lang w:val="en-US"/>
              </w:rPr>
              <w:t xml:space="preserve"> 48 mc </w:t>
            </w:r>
          </w:p>
        </w:tc>
        <w:tc>
          <w:tcPr>
            <w:tcW w:w="848" w:type="dxa"/>
            <w:vAlign w:val="center"/>
          </w:tcPr>
          <w:p w:rsidR="00A753D9" w:rsidRPr="00AF2847" w:rsidRDefault="00A753D9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F2847">
              <w:rPr>
                <w:rFonts w:ascii="Cambria" w:hAnsi="Cambria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88" w:type="dxa"/>
            <w:vAlign w:val="center"/>
          </w:tcPr>
          <w:p w:rsidR="00A753D9" w:rsidRPr="00AF2847" w:rsidRDefault="00A753D9" w:rsidP="00FE0D0D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AF2847">
              <w:rPr>
                <w:rFonts w:ascii="Cambria" w:hAnsi="Cambria"/>
                <w:color w:val="000000"/>
                <w:sz w:val="20"/>
                <w:szCs w:val="20"/>
              </w:rPr>
              <w:t>25</w:t>
            </w:r>
            <w:r w:rsidR="009B2AE1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69" w:type="dxa"/>
          </w:tcPr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Licencje edukacyjne na poszczególne komputery, nie na użytkowników.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Wymagana zawartość pakietu: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Photoshop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Illustrator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InDesign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Flash Professional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Acrobat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Pro, Flash Builder Premium Edition,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Dreamweaver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Fireworks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Premiere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Pro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After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Effects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Audition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SpeedGrade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Prelude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 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InCopy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Fireworks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Photoshop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Touch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Audition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Scout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Bridge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Animate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Inspect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Web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Fonts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Code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Edge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Reflow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Muse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Adobe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Lightroom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CC.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Okres licencji: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4 lata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Forma licencji: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elektroniczna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Specyfikacja systemu: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Windows 7 SP1, 8, Mac OS X 10.7, 10.8, 10.9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b/>
                <w:bCs/>
                <w:color w:val="000000"/>
                <w:sz w:val="20"/>
                <w:szCs w:val="20"/>
              </w:rPr>
              <w:t xml:space="preserve">Warunki równoważności: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Grafiki wektorowej działający w różnych formatach do pracy z rysunkami wektorowymi, które pozwala uzyskać najwyższą jakość grafiki. Zaawansowane narzędzia do obsługi rysowania, kolorów, efektów twórczych i typografii pozwalają na swobodne eksperymentowanie i sprawne projektowanie,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stron internetowych zgodny ze standardami, dzięki któremu można projektować i publikować interesujące witryny internetowe oraz aplikacje dla smartfonów, tabletów i komputerów. Dostępne funkcje umożliwiają między innymi szybkie generowanie układów opartych na kodzie CSS3, stosowanie standardu branżowego HTML5, a także wyświetlanie podglądu materiałów na wielu urządzeniach,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oferuje precyzyjne sterowanie typografią, wbudowane narzędzia do projektowania i intuicyjny obieg pracy. Funkcje zabezpieczające przed błędami zwiększają niezawodność druku,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tworzenia szybkiego, wydajnego edytowania wideo, który pozwala realizować najciekawsze scenariusze. Umożliwia on pracę z materiałami praktycznie wszystkich typów w formatach natywnych, - Program posiadający narzędzia do animowania, który pozwala uzyskać kinową jakość efektów wizualnych. Funkcje śledzenia kamery 3D gwarantują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fotorealistyczny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wygląd filmów. Oprócz nich program oferuje rozwiązania do tworzenia modeli 3D, szybki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rotoskop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, zaawansowane rozmycia soczewek i inne pomocne opcje,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zestawu usług ułatwiających publikowanie atrakcyjnych dokumentów cyfrowych dla różnorodnych tabletów. Wersja umożliwiająca publikowanie materiałów również dla tabletu iPad,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do opracowywania książek elektronicznych, który zawiera narzędzia do tworzenia interesujących książek elektronicznych z dopracowaną typografią i </w:t>
            </w: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lastRenderedPageBreak/>
              <w:t xml:space="preserve">obrazami, których rozmiar może być automatycznie dopasowywany do każdego ekranu. Pozwala również dodawać elementy wideo i dźwięki do aplikacji obsługujących znaczniki wideo i audio języka HTML5, a także umożliwia stosowanie formatu EPUB3,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pozwalający na tworzenie, edytowanie i dostarczanie plików Adobe PDF. Program musi pozwalać przygotowywać oraz w niezawodny sposób rozpowszechniać dokumenty. Pojedyncze portfolio PDF może zawierać układy, rysunki, obrazy, animacje, wideo, dźwięki i inne pliki, </w:t>
            </w:r>
          </w:p>
          <w:p w:rsidR="00A753D9" w:rsidRPr="00AF2847" w:rsidRDefault="00A753D9" w:rsidP="00AD348E">
            <w:pPr>
              <w:pageBreakBefore/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umożliwia dostarczanie rozbudowanych produktów dla wielu środowisk wykonawczych, gwarantując przy tym spójność wyglądu praktycznie niezależną od platformy i urządzenia,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umożliwia nagrywanie, edytowanie, miksowanie i studyjne poprawianie dźwięku, a także nadawanie ścieżkom dźwiękowym niepowtarzalnego charakteru,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Program, który przyczynia się do zoptymalizowania grafiki stron internetowych i aplikacji dla urządzeń przenośnych. Program musi przygotowywać optymalną grafikę wektorową i rastrową, która będzie stosowana na stronach internetowych, urządzeniach przenośnych, tabletach oraz wyświetlaczach wbudowanych i interaktywnych. Program pozwala łatwo i efektywnie tworzyć prototypy całych stron internetowych, </w:t>
            </w:r>
          </w:p>
          <w:p w:rsidR="00A753D9" w:rsidRPr="00AF2847" w:rsidRDefault="00A753D9" w:rsidP="00AD348E">
            <w:pPr>
              <w:autoSpaceDE w:val="0"/>
              <w:autoSpaceDN w:val="0"/>
              <w:adjustRightInd w:val="0"/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</w:pPr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- Program pozwalający tworzyć aplikacje dla urządzeń przenośnych oparte na wspólnym kodzie. Program, który stanowi wydajne środowisko do programowania aplikacji przeznaczonych dla wielu platform internetowych, komputerowych i przenośnych. Umożliwia stosowanie wspólnych fragmentów kodu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Flex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>ActionScript</w:t>
            </w:r>
            <w:proofErr w:type="spellEnd"/>
            <w:r w:rsidRPr="00AF2847">
              <w:rPr>
                <w:rFonts w:ascii="Cambria" w:eastAsiaTheme="minorHAnsi" w:hAnsi="Cambria" w:cs="Cambria"/>
                <w:color w:val="000000"/>
                <w:sz w:val="20"/>
                <w:szCs w:val="20"/>
              </w:rPr>
              <w:t xml:space="preserve">® podczas pisania aplikacji dla systemów Android™, BlackBerry® i iOS. </w:t>
            </w:r>
          </w:p>
          <w:p w:rsidR="00A753D9" w:rsidRPr="00AF2847" w:rsidRDefault="00A753D9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</w:p>
          <w:p w:rsidR="00A753D9" w:rsidRPr="00AF2847" w:rsidRDefault="00A753D9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  <w:r w:rsidRPr="00AF2847">
              <w:rPr>
                <w:rFonts w:ascii="Cambria" w:hAnsi="Cambria"/>
                <w:sz w:val="20"/>
                <w:szCs w:val="20"/>
              </w:rPr>
              <w:t>Wymagany okres rękojmi 48 miesięcy.</w:t>
            </w:r>
          </w:p>
          <w:p w:rsidR="00A753D9" w:rsidRPr="00AF2847" w:rsidRDefault="00A753D9" w:rsidP="00FE0D0D">
            <w:pPr>
              <w:rPr>
                <w:rFonts w:ascii="Cambria" w:eastAsia="Times New Roman" w:hAnsi="Cambria"/>
                <w:sz w:val="20"/>
                <w:szCs w:val="20"/>
              </w:rPr>
            </w:pPr>
          </w:p>
        </w:tc>
      </w:tr>
      <w:tr w:rsidR="00A753D9" w:rsidRPr="00AF2847" w:rsidTr="00A753D9">
        <w:trPr>
          <w:jc w:val="center"/>
        </w:trPr>
        <w:tc>
          <w:tcPr>
            <w:tcW w:w="570" w:type="dxa"/>
            <w:vAlign w:val="center"/>
          </w:tcPr>
          <w:p w:rsidR="00A753D9" w:rsidRPr="00AF2847" w:rsidRDefault="00A753D9" w:rsidP="008B7A69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FFFFFF" w:themeFill="background1"/>
            <w:vAlign w:val="center"/>
          </w:tcPr>
          <w:p w:rsidR="00A753D9" w:rsidRPr="00AF2847" w:rsidRDefault="00A753D9" w:rsidP="007168CC">
            <w:pP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Oprogramowanie do impozycji z instruktażem stanowiskowym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753D9" w:rsidRPr="00AF2847" w:rsidRDefault="009B2AE1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Arial" w:hAnsi="Cambria" w:cs="Arial"/>
                <w:color w:val="000000"/>
                <w:sz w:val="20"/>
                <w:szCs w:val="20"/>
              </w:rPr>
              <w:t>k</w:t>
            </w:r>
            <w:r w:rsidR="00A753D9"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om</w:t>
            </w:r>
            <w:r>
              <w:rPr>
                <w:rFonts w:ascii="Cambria" w:eastAsia="Arial" w:hAnsi="Cambria" w:cs="Arial"/>
                <w:color w:val="000000"/>
                <w:sz w:val="20"/>
                <w:szCs w:val="20"/>
              </w:rPr>
              <w:t>p</w:t>
            </w:r>
            <w:r w:rsidR="00A753D9"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let</w:t>
            </w:r>
          </w:p>
        </w:tc>
        <w:tc>
          <w:tcPr>
            <w:tcW w:w="1188" w:type="dxa"/>
            <w:shd w:val="clear" w:color="auto" w:fill="FFFFFF" w:themeFill="background1"/>
            <w:vAlign w:val="center"/>
          </w:tcPr>
          <w:p w:rsidR="00A753D9" w:rsidRPr="00AF2847" w:rsidRDefault="00A753D9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9" w:type="dxa"/>
            <w:shd w:val="clear" w:color="auto" w:fill="FFFFFF" w:themeFill="background1"/>
          </w:tcPr>
          <w:p w:rsidR="00A753D9" w:rsidRPr="00AF2847" w:rsidRDefault="00A753D9" w:rsidP="0071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eastAsia="Arial" w:hAnsi="Cambria" w:cs="Arial"/>
                <w:sz w:val="20"/>
                <w:szCs w:val="20"/>
              </w:rPr>
              <w:t>Oprogramowanie w polskiej wersji językowej do tworzenia impozycji (rozmieszczania na arkuszu) prac drukarskich w dowolnych formatach umożliwiające e</w:t>
            </w:r>
            <w:bookmarkStart w:id="2" w:name="_GoBack"/>
            <w:bookmarkEnd w:id="2"/>
            <w:r w:rsidRPr="00AF2847">
              <w:rPr>
                <w:rFonts w:ascii="Cambria" w:eastAsia="Arial" w:hAnsi="Cambria" w:cs="Arial"/>
                <w:sz w:val="20"/>
                <w:szCs w:val="20"/>
              </w:rPr>
              <w:t>ksport pliku PDF jako pliku przeznaczonego do druku.. Bezterminowa l</w:t>
            </w:r>
            <w:r w:rsidRPr="00AF2847">
              <w:rPr>
                <w:rFonts w:ascii="Cambria" w:eastAsia="Arial" w:hAnsi="Cambria" w:cs="Arial"/>
                <w:color w:val="000000"/>
                <w:sz w:val="20"/>
                <w:szCs w:val="20"/>
              </w:rPr>
              <w:t>icencja edukacyjna, 25 stanowisk, wraz ze szkoleniem nauczycieli</w:t>
            </w:r>
          </w:p>
          <w:p w:rsidR="00A753D9" w:rsidRPr="00AF2847" w:rsidRDefault="00A753D9" w:rsidP="0071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  <w:p w:rsidR="00A753D9" w:rsidRPr="00AF2847" w:rsidRDefault="00A753D9" w:rsidP="00AB0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AF2847">
              <w:rPr>
                <w:rFonts w:ascii="Cambria" w:hAnsi="Cambria"/>
                <w:sz w:val="20"/>
                <w:szCs w:val="20"/>
              </w:rPr>
              <w:t>Wymagany okres rękojmi 24 miesięcy</w:t>
            </w:r>
          </w:p>
        </w:tc>
      </w:tr>
    </w:tbl>
    <w:p w:rsidR="008B7A69" w:rsidRPr="00AF2847" w:rsidRDefault="008B7A69" w:rsidP="008B7A69">
      <w:pPr>
        <w:rPr>
          <w:rFonts w:ascii="Cambria" w:hAnsi="Cambria"/>
          <w:sz w:val="20"/>
          <w:szCs w:val="20"/>
        </w:rPr>
      </w:pPr>
    </w:p>
    <w:p w:rsidR="00BC49BF" w:rsidRPr="00AF2847" w:rsidRDefault="00BC49BF" w:rsidP="00BC49BF">
      <w:pPr>
        <w:keepLines/>
        <w:tabs>
          <w:tab w:val="left" w:pos="851"/>
        </w:tabs>
        <w:jc w:val="both"/>
        <w:rPr>
          <w:rFonts w:ascii="Cambria" w:hAnsi="Cambria"/>
          <w:color w:val="000000"/>
          <w:sz w:val="20"/>
          <w:szCs w:val="20"/>
        </w:rPr>
      </w:pPr>
      <w:r w:rsidRPr="00AF2847">
        <w:rPr>
          <w:rFonts w:ascii="Cambria" w:hAnsi="Cambria"/>
          <w:color w:val="000000"/>
          <w:sz w:val="20"/>
          <w:szCs w:val="20"/>
        </w:rPr>
        <w:t xml:space="preserve">Wymagane dokumenty potwierdzające: </w:t>
      </w:r>
    </w:p>
    <w:p w:rsidR="00BC49BF" w:rsidRPr="00AF2847" w:rsidRDefault="00BC49BF" w:rsidP="00BC49BF">
      <w:pPr>
        <w:keepLines/>
        <w:numPr>
          <w:ilvl w:val="1"/>
          <w:numId w:val="5"/>
        </w:numPr>
        <w:tabs>
          <w:tab w:val="left" w:pos="1134"/>
        </w:tabs>
        <w:spacing w:after="0"/>
        <w:ind w:left="1134" w:hanging="283"/>
        <w:jc w:val="both"/>
        <w:rPr>
          <w:rFonts w:ascii="Cambria" w:hAnsi="Cambria"/>
          <w:color w:val="000000"/>
          <w:sz w:val="20"/>
          <w:szCs w:val="20"/>
        </w:rPr>
      </w:pPr>
      <w:r w:rsidRPr="00AF2847">
        <w:rPr>
          <w:rFonts w:ascii="Cambria" w:hAnsi="Cambria"/>
          <w:color w:val="000000"/>
          <w:sz w:val="20"/>
          <w:szCs w:val="20"/>
        </w:rPr>
        <w:t xml:space="preserve">Certyfikat ISO 9001:2008 lub 9001:2015 dla producenta </w:t>
      </w:r>
    </w:p>
    <w:p w:rsidR="007F7DBF" w:rsidRPr="00AF2847" w:rsidRDefault="00BC49BF" w:rsidP="00BE0879">
      <w:pPr>
        <w:keepLines/>
        <w:tabs>
          <w:tab w:val="left" w:pos="1134"/>
        </w:tabs>
        <w:spacing w:before="120" w:after="120"/>
        <w:rPr>
          <w:rFonts w:ascii="Cambria" w:hAnsi="Cambria"/>
          <w:sz w:val="20"/>
          <w:szCs w:val="20"/>
        </w:rPr>
      </w:pPr>
      <w:r w:rsidRPr="00AF2847">
        <w:rPr>
          <w:rFonts w:ascii="Cambria" w:hAnsi="Cambria"/>
          <w:color w:val="000000"/>
          <w:sz w:val="20"/>
          <w:szCs w:val="20"/>
        </w:rPr>
        <w:t>Dokumenty sporządzone w języku obcym są składane wraz z tłumaczeniem na język polski.</w:t>
      </w:r>
    </w:p>
    <w:sectPr w:rsidR="007F7DBF" w:rsidRPr="00AF2847" w:rsidSect="009512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528" w:rsidRDefault="00591528" w:rsidP="00615D7A">
      <w:pPr>
        <w:spacing w:after="0" w:line="240" w:lineRule="auto"/>
      </w:pPr>
      <w:r>
        <w:separator/>
      </w:r>
    </w:p>
  </w:endnote>
  <w:endnote w:type="continuationSeparator" w:id="0">
    <w:p w:rsidR="00591528" w:rsidRDefault="00591528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Pr="007108F9" w:rsidRDefault="007108F9" w:rsidP="007108F9">
    <w:pPr>
      <w:pStyle w:val="Defaul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528" w:rsidRDefault="00591528" w:rsidP="00615D7A">
      <w:pPr>
        <w:spacing w:after="0" w:line="240" w:lineRule="auto"/>
      </w:pPr>
      <w:r>
        <w:separator/>
      </w:r>
    </w:p>
  </w:footnote>
  <w:footnote w:type="continuationSeparator" w:id="0">
    <w:p w:rsidR="00591528" w:rsidRDefault="00591528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9512B8" w:rsidTr="00C80ADB">
      <w:trPr>
        <w:jc w:val="center"/>
      </w:trPr>
      <w:tc>
        <w:tcPr>
          <w:tcW w:w="1010" w:type="pct"/>
          <w:hideMark/>
        </w:tcPr>
        <w:p w:rsidR="009512B8" w:rsidRDefault="009512B8" w:rsidP="009512B8">
          <w:pPr>
            <w:rPr>
              <w:rFonts w:eastAsia="Times New Roman"/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424BE004" wp14:editId="73DDD7DC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9512B8" w:rsidRDefault="009512B8" w:rsidP="009512B8">
          <w:pPr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20AF0E08" wp14:editId="76BA0D2A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9512B8" w:rsidRDefault="009512B8" w:rsidP="009512B8">
          <w:pPr>
            <w:ind w:right="47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5A97F04E" wp14:editId="11EAB77B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9512B8" w:rsidRDefault="009512B8" w:rsidP="009512B8">
          <w:pPr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 wp14:anchorId="748DA6AC" wp14:editId="79400F24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2B8" w:rsidRDefault="009512B8" w:rsidP="009512B8">
    <w:pPr>
      <w:pStyle w:val="Nagwek"/>
      <w:jc w:val="center"/>
      <w:rPr>
        <w:rFonts w:ascii="Cambria" w:hAnsi="Cambria"/>
        <w:i/>
        <w:sz w:val="16"/>
        <w:szCs w:val="16"/>
      </w:rPr>
    </w:pPr>
  </w:p>
  <w:p w:rsidR="00615D7A" w:rsidRPr="009512B8" w:rsidRDefault="009512B8" w:rsidP="009512B8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913"/>
    <w:multiLevelType w:val="multilevel"/>
    <w:tmpl w:val="EBF4A312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B639D6"/>
    <w:multiLevelType w:val="multilevel"/>
    <w:tmpl w:val="26808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CE3950"/>
    <w:multiLevelType w:val="multilevel"/>
    <w:tmpl w:val="FFE6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D4203"/>
    <w:multiLevelType w:val="hybridMultilevel"/>
    <w:tmpl w:val="7B08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E72FA"/>
    <w:multiLevelType w:val="hybridMultilevel"/>
    <w:tmpl w:val="5AA049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D7A"/>
    <w:rsid w:val="002556A0"/>
    <w:rsid w:val="003E4322"/>
    <w:rsid w:val="004F48CF"/>
    <w:rsid w:val="00517750"/>
    <w:rsid w:val="00591528"/>
    <w:rsid w:val="00615D7A"/>
    <w:rsid w:val="006A3766"/>
    <w:rsid w:val="006E3B7A"/>
    <w:rsid w:val="007108F9"/>
    <w:rsid w:val="00726711"/>
    <w:rsid w:val="00773B92"/>
    <w:rsid w:val="007F7DBF"/>
    <w:rsid w:val="008832C1"/>
    <w:rsid w:val="008B7A69"/>
    <w:rsid w:val="00922474"/>
    <w:rsid w:val="009512B8"/>
    <w:rsid w:val="00965BA6"/>
    <w:rsid w:val="009B2AE1"/>
    <w:rsid w:val="00A753D9"/>
    <w:rsid w:val="00A90C65"/>
    <w:rsid w:val="00AB0C4F"/>
    <w:rsid w:val="00AB6D64"/>
    <w:rsid w:val="00AD348E"/>
    <w:rsid w:val="00AF2847"/>
    <w:rsid w:val="00BC0FAB"/>
    <w:rsid w:val="00BC49BF"/>
    <w:rsid w:val="00BD6506"/>
    <w:rsid w:val="00BE0879"/>
    <w:rsid w:val="00C61226"/>
    <w:rsid w:val="00C76E38"/>
    <w:rsid w:val="00D02542"/>
    <w:rsid w:val="00F7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2B5082AF"/>
  <w15:docId w15:val="{45108ACD-0EEF-401F-AE9E-1A9100D1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C6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C65"/>
    <w:pPr>
      <w:ind w:left="720"/>
      <w:contextualSpacing/>
    </w:pPr>
    <w:rPr>
      <w:rFonts w:asciiTheme="minorHAnsi" w:eastAsiaTheme="minorEastAsia" w:hAnsiTheme="minorHAnsi" w:cstheme="minorBidi"/>
      <w:lang w:eastAsia="pl-PL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D2C6-B3EE-4EE2-9E0A-832411EE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9</cp:revision>
  <cp:lastPrinted>2020-12-16T12:36:00Z</cp:lastPrinted>
  <dcterms:created xsi:type="dcterms:W3CDTF">2021-11-26T10:08:00Z</dcterms:created>
  <dcterms:modified xsi:type="dcterms:W3CDTF">2022-04-05T11:16:00Z</dcterms:modified>
</cp:coreProperties>
</file>