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C" w:rsidRPr="008D71AE" w:rsidRDefault="009A1E3C" w:rsidP="006F1F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Cambria" w:eastAsia="Times New Roman" w:hAnsi="Cambria"/>
          <w:color w:val="000000"/>
          <w:sz w:val="20"/>
          <w:szCs w:val="20"/>
          <w:highlight w:val="yellow"/>
        </w:rPr>
      </w:pPr>
    </w:p>
    <w:p w:rsidR="004E2EFB" w:rsidRPr="008D71AE" w:rsidRDefault="009A1E3C" w:rsidP="006F1F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Cambria" w:eastAsia="Times New Roman" w:hAnsi="Cambria"/>
          <w:color w:val="000000"/>
          <w:sz w:val="20"/>
          <w:szCs w:val="20"/>
        </w:rPr>
      </w:pPr>
      <w:r w:rsidRPr="008D71AE">
        <w:rPr>
          <w:rFonts w:ascii="Cambria" w:eastAsia="Times New Roman" w:hAnsi="Cambria"/>
          <w:color w:val="000000"/>
          <w:sz w:val="20"/>
          <w:szCs w:val="20"/>
        </w:rPr>
        <w:t xml:space="preserve">Załącznik </w:t>
      </w:r>
      <w:r w:rsidR="008D71AE" w:rsidRPr="008D71AE">
        <w:rPr>
          <w:rFonts w:ascii="Cambria" w:eastAsia="Times New Roman" w:hAnsi="Cambria"/>
          <w:color w:val="000000"/>
          <w:sz w:val="20"/>
          <w:szCs w:val="20"/>
        </w:rPr>
        <w:t>6</w:t>
      </w:r>
      <w:r w:rsidR="00CB67F0">
        <w:rPr>
          <w:rFonts w:ascii="Cambria" w:eastAsia="Times New Roman" w:hAnsi="Cambria"/>
          <w:color w:val="000000"/>
          <w:sz w:val="20"/>
          <w:szCs w:val="20"/>
        </w:rPr>
        <w:t>b</w:t>
      </w:r>
      <w:r w:rsidRPr="008D71AE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BC38C6" w:rsidRPr="008D71AE">
        <w:rPr>
          <w:rFonts w:ascii="Cambria" w:eastAsia="Times New Roman" w:hAnsi="Cambria"/>
          <w:color w:val="000000"/>
          <w:sz w:val="20"/>
          <w:szCs w:val="20"/>
        </w:rPr>
        <w:t>do SWZ</w:t>
      </w:r>
    </w:p>
    <w:p w:rsidR="004E2EFB" w:rsidRPr="008D71AE" w:rsidRDefault="00BC38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/>
          <w:b/>
          <w:color w:val="000000"/>
          <w:sz w:val="20"/>
          <w:szCs w:val="20"/>
        </w:rPr>
      </w:pPr>
      <w:r w:rsidRPr="008D71AE">
        <w:rPr>
          <w:rFonts w:ascii="Cambria" w:eastAsia="Times New Roman" w:hAnsi="Cambria"/>
          <w:b/>
          <w:color w:val="000000"/>
          <w:sz w:val="20"/>
          <w:szCs w:val="20"/>
        </w:rPr>
        <w:t>SZCZEGÓŁOWY OPIS PRZEDMIOTU ZAMÓWIENIA</w:t>
      </w: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8D71AE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9A1E3C" w:rsidRPr="00CB67F0" w:rsidRDefault="00CB67F0" w:rsidP="009A1E3C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CB67F0">
        <w:rPr>
          <w:rFonts w:ascii="Cambria" w:hAnsi="Cambria"/>
          <w:b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Pr="00CB67F0">
        <w:rPr>
          <w:rFonts w:ascii="Cambria" w:hAnsi="Cambria"/>
          <w:b/>
          <w:sz w:val="20"/>
          <w:szCs w:val="20"/>
        </w:rPr>
        <w:t xml:space="preserve">Zakup i dostawa sprzętu graficznego, oprogramowania oraz materiałów eksploatacyjnych  </w:t>
      </w:r>
      <w:r w:rsidRPr="00CB67F0">
        <w:rPr>
          <w:rFonts w:ascii="Cambria" w:hAnsi="Cambria"/>
          <w:b/>
          <w:sz w:val="20"/>
          <w:szCs w:val="20"/>
        </w:rPr>
        <w:br/>
        <w:t>dla szkoły na rzecz realizacji projektów”</w:t>
      </w:r>
      <w:bookmarkEnd w:id="0"/>
      <w:bookmarkEnd w:id="1"/>
      <w:r w:rsidRPr="00CB67F0">
        <w:rPr>
          <w:rFonts w:ascii="Cambria" w:hAnsi="Cambria"/>
          <w:b/>
          <w:sz w:val="20"/>
          <w:szCs w:val="20"/>
        </w:rPr>
        <w:t xml:space="preserve"> w ramach Regionalnego Programu Operacyjnego Województwa Świętokrzyskiego na lata 2014-2020 ze środków  Europejskiego Funduszu Społecznego, Osi 8. Rozwój edukacji i aktywne społeczeństwo</w:t>
      </w: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8D71AE">
        <w:rPr>
          <w:rFonts w:ascii="Cambria" w:hAnsi="Cambria"/>
          <w:b/>
          <w:sz w:val="20"/>
          <w:szCs w:val="20"/>
        </w:rPr>
        <w:t xml:space="preserve">Część </w:t>
      </w:r>
      <w:r w:rsidR="00CB67F0">
        <w:rPr>
          <w:rFonts w:ascii="Cambria" w:hAnsi="Cambria"/>
          <w:b/>
          <w:sz w:val="20"/>
          <w:szCs w:val="20"/>
        </w:rPr>
        <w:t>2</w:t>
      </w:r>
    </w:p>
    <w:p w:rsidR="009A1E3C" w:rsidRPr="008D71AE" w:rsidRDefault="009A1E3C" w:rsidP="009A1E3C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Oprogramowanie </w:t>
      </w:r>
      <w:r w:rsidR="00BB2FDF" w:rsidRPr="008D71AE">
        <w:rPr>
          <w:rFonts w:ascii="Cambria" w:hAnsi="Cambria"/>
          <w:b/>
          <w:bCs/>
          <w:iCs/>
          <w:color w:val="000000"/>
          <w:sz w:val="20"/>
          <w:szCs w:val="20"/>
        </w:rPr>
        <w:t>i ko</w:t>
      </w:r>
      <w:r w:rsidR="007A51F5">
        <w:rPr>
          <w:rFonts w:ascii="Cambria" w:hAnsi="Cambria"/>
          <w:b/>
          <w:bCs/>
          <w:iCs/>
          <w:color w:val="000000"/>
          <w:sz w:val="20"/>
          <w:szCs w:val="20"/>
        </w:rPr>
        <w:t xml:space="preserve">mponenty </w:t>
      </w:r>
      <w:r w:rsidR="007A51F5">
        <w:rPr>
          <w:rFonts w:ascii="Cambria" w:hAnsi="Cambria"/>
          <w:b/>
          <w:bCs/>
          <w:iCs/>
          <w:color w:val="000000"/>
          <w:sz w:val="20"/>
          <w:szCs w:val="20"/>
        </w:rPr>
        <w:br/>
        <w:t>do profilowania proof</w:t>
      </w:r>
      <w:bookmarkStart w:id="2" w:name="_GoBack"/>
      <w:bookmarkEnd w:id="2"/>
      <w:r w:rsidR="00BB2FDF"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era cyfrowego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na potrzeby projektu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 –kontynuacja”</w:t>
      </w: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BC38C6">
      <w:pPr>
        <w:rPr>
          <w:rFonts w:ascii="Cambria" w:eastAsia="Times New Roman" w:hAnsi="Cambria"/>
          <w:sz w:val="20"/>
          <w:szCs w:val="20"/>
        </w:rPr>
      </w:pPr>
      <w:r w:rsidRPr="008D71AE">
        <w:rPr>
          <w:rFonts w:ascii="Cambria" w:hAnsi="Cambria"/>
          <w:sz w:val="20"/>
          <w:szCs w:val="20"/>
        </w:rPr>
        <w:br w:type="page"/>
      </w:r>
    </w:p>
    <w:tbl>
      <w:tblPr>
        <w:tblStyle w:val="a"/>
        <w:tblW w:w="946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799"/>
        <w:gridCol w:w="708"/>
        <w:gridCol w:w="709"/>
        <w:gridCol w:w="4678"/>
      </w:tblGrid>
      <w:tr w:rsidR="004E2EFB" w:rsidRPr="008D71AE">
        <w:trPr>
          <w:trHeight w:val="558"/>
        </w:trPr>
        <w:tc>
          <w:tcPr>
            <w:tcW w:w="570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99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8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678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Parametry</w:t>
            </w:r>
          </w:p>
        </w:tc>
      </w:tr>
      <w:tr w:rsidR="004E2EFB" w:rsidRPr="008D71AE">
        <w:tc>
          <w:tcPr>
            <w:tcW w:w="570" w:type="dxa"/>
            <w:vAlign w:val="center"/>
          </w:tcPr>
          <w:p w:rsidR="004E2EFB" w:rsidRPr="008D71AE" w:rsidRDefault="004E2E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E2EFB" w:rsidRPr="008D71AE" w:rsidRDefault="00BC38C6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OPROGRAMOWANIE dedykowane DO EPSON SC-P9000, wersja edukacyjna, język PL, wraz z wdrożeniem programu i instruktażem stanowiskowym</w:t>
            </w:r>
          </w:p>
        </w:tc>
        <w:tc>
          <w:tcPr>
            <w:tcW w:w="708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83A62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tojvnm2t"/>
                <w:rFonts w:ascii="Cambria" w:hAnsi="Cambria"/>
                <w:sz w:val="20"/>
                <w:szCs w:val="20"/>
              </w:rPr>
            </w:pPr>
            <w:r w:rsidRPr="008D71AE">
              <w:rPr>
                <w:rStyle w:val="tojvnm2t"/>
                <w:rFonts w:ascii="Cambria" w:hAnsi="Cambria"/>
                <w:sz w:val="20"/>
                <w:szCs w:val="20"/>
              </w:rPr>
              <w:t>Oprogramowanie RIP dedykowane DO EPSON SC-P9000, wersja EDU, język PL, moduł do tworzenia profili, moduł do certyfikacji proofów wraz z wdrożeniem programu i instruktażem stanowiskowym (jednodniowe szkolenie z zakresu obsługi RIPa, zarządzania kolorem, tworzenie profili na podłoża)</w:t>
            </w:r>
          </w:p>
          <w:p w:rsidR="00C969E7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  <w:p w:rsidR="00B83A62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>Zamawiający</w:t>
            </w:r>
            <w:r w:rsidR="00B83A62" w:rsidRPr="008D71AE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 xml:space="preserve"> posiada urządzenie EPSON SC-P9000</w:t>
            </w:r>
          </w:p>
        </w:tc>
      </w:tr>
      <w:tr w:rsidR="00BB2FDF" w:rsidRPr="008D71AE">
        <w:tc>
          <w:tcPr>
            <w:tcW w:w="570" w:type="dxa"/>
            <w:vAlign w:val="center"/>
          </w:tcPr>
          <w:p w:rsidR="00BB2FDF" w:rsidRPr="008D71AE" w:rsidRDefault="00BB2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BB2FDF" w:rsidRPr="008D71AE" w:rsidRDefault="00BB2FDF" w:rsidP="007168CC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Spektrofotometr wraz z oprogramowaniem dedykowanym</w:t>
            </w:r>
          </w:p>
        </w:tc>
        <w:tc>
          <w:tcPr>
            <w:tcW w:w="708" w:type="dxa"/>
            <w:vAlign w:val="center"/>
          </w:tcPr>
          <w:p w:rsidR="00BB2FDF" w:rsidRPr="008D71AE" w:rsidRDefault="00BB2FDF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B2FDF" w:rsidRPr="008D71AE" w:rsidRDefault="00BB2FDF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B2FDF" w:rsidRPr="008D71AE" w:rsidRDefault="00BB2FDF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Oprofilowanie drukarek, zestawów papier/tusz/drukarka technologia I1® Z pomiarem długości fal analiza spektralna: holograficzna siatka dyfrakcyjna z matrycą diodową (128-Pikseli)Zakres widma: 380 - 730 Nm odstępy pomiędzy pobieraniem próbek: 3.5 Nm Rozdzielczość optyczna: 10 Nm Próbkowanie Spektralne: 380 ... 730 Nm , Co 10 Nm Częstotliwość pomiaru w trybie skanowania: 200 Pomiarów na sekundę geometria pomiaru: Układ optyczny o zakresie pomiaru iluminacji 45°/0°, ISO 13655:2009 Otwór pomiarowy: średnica 4.5 Mm (efektywny otwór pomiarowy podczas skanowania zależy od rozmiaru próbki oraz szybkości pomiaru) Wielkość oświetlanej próbki: 3.5 Mm Źródło światła: Akcelerator Wypełniony Wolframem (Źródło Światła Typu A) Oraz UV LED</w:t>
            </w:r>
          </w:p>
        </w:tc>
      </w:tr>
    </w:tbl>
    <w:p w:rsidR="004E2EFB" w:rsidRPr="008D71AE" w:rsidRDefault="00BC38C6">
      <w:pPr>
        <w:keepLines/>
        <w:tabs>
          <w:tab w:val="left" w:pos="851"/>
        </w:tabs>
        <w:jc w:val="both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 xml:space="preserve">Wymagane dokumenty potwierdzające: </w:t>
      </w:r>
    </w:p>
    <w:p w:rsidR="004E2EFB" w:rsidRPr="008D71AE" w:rsidRDefault="00BC38C6">
      <w:pPr>
        <w:keepLines/>
        <w:numPr>
          <w:ilvl w:val="1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 xml:space="preserve">Certyfikat ISO 9001:2008 lub 9001:2015 dla producenta sprzętu </w:t>
      </w:r>
    </w:p>
    <w:p w:rsidR="004E2EFB" w:rsidRPr="008D71AE" w:rsidRDefault="00BC38C6">
      <w:pPr>
        <w:keepLines/>
        <w:tabs>
          <w:tab w:val="left" w:pos="1134"/>
        </w:tabs>
        <w:spacing w:before="120" w:after="120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>Dokumenty sporządzone w języku obcym są składane wraz z tłumaczeniem na język polski.</w:t>
      </w:r>
    </w:p>
    <w:p w:rsidR="004E2EFB" w:rsidRPr="008D71AE" w:rsidRDefault="004E2EFB">
      <w:pPr>
        <w:rPr>
          <w:rFonts w:ascii="Cambria" w:hAnsi="Cambria"/>
          <w:sz w:val="20"/>
          <w:szCs w:val="20"/>
        </w:rPr>
      </w:pPr>
    </w:p>
    <w:sectPr w:rsidR="004E2EFB" w:rsidRPr="008D71AE" w:rsidSect="004E2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02" w:rsidRDefault="00493002" w:rsidP="004E2EFB">
      <w:pPr>
        <w:spacing w:after="0" w:line="240" w:lineRule="auto"/>
      </w:pPr>
      <w:r>
        <w:separator/>
      </w:r>
    </w:p>
  </w:endnote>
  <w:endnote w:type="continuationSeparator" w:id="0">
    <w:p w:rsidR="00493002" w:rsidRDefault="00493002" w:rsidP="004E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Pr="00CB67F0" w:rsidRDefault="00BC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 w:cs="Calibri"/>
        <w:color w:val="000000"/>
        <w:sz w:val="20"/>
        <w:szCs w:val="20"/>
      </w:rPr>
    </w:pPr>
    <w:r w:rsidRPr="00CB67F0">
      <w:rPr>
        <w:rFonts w:ascii="Cambria" w:hAnsi="Cambria" w:cs="Calibri"/>
        <w:color w:val="000000"/>
        <w:sz w:val="20"/>
        <w:szCs w:val="20"/>
      </w:rPr>
      <w:t xml:space="preserve">Strona </w: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begin"/>
    </w:r>
    <w:r w:rsidRPr="00CB67F0">
      <w:rPr>
        <w:rFonts w:ascii="Cambria" w:hAnsi="Cambria" w:cs="Calibri"/>
        <w:b/>
        <w:color w:val="000000"/>
        <w:sz w:val="20"/>
        <w:szCs w:val="20"/>
      </w:rPr>
      <w:instrText>PAGE</w:instrTex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separate"/>
    </w:r>
    <w:r w:rsidR="007A51F5">
      <w:rPr>
        <w:rFonts w:ascii="Cambria" w:hAnsi="Cambria" w:cs="Calibri"/>
        <w:b/>
        <w:noProof/>
        <w:color w:val="000000"/>
        <w:sz w:val="20"/>
        <w:szCs w:val="20"/>
      </w:rPr>
      <w:t>1</w: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end"/>
    </w:r>
    <w:r w:rsidRPr="00CB67F0">
      <w:rPr>
        <w:rFonts w:ascii="Cambria" w:hAnsi="Cambria" w:cs="Calibri"/>
        <w:color w:val="000000"/>
        <w:sz w:val="20"/>
        <w:szCs w:val="20"/>
      </w:rPr>
      <w:t xml:space="preserve"> z </w: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begin"/>
    </w:r>
    <w:r w:rsidRPr="00CB67F0">
      <w:rPr>
        <w:rFonts w:ascii="Cambria" w:hAnsi="Cambria" w:cs="Calibri"/>
        <w:b/>
        <w:color w:val="000000"/>
        <w:sz w:val="20"/>
        <w:szCs w:val="20"/>
      </w:rPr>
      <w:instrText>NUMPAGES</w:instrTex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separate"/>
    </w:r>
    <w:r w:rsidR="007A51F5">
      <w:rPr>
        <w:rFonts w:ascii="Cambria" w:hAnsi="Cambria" w:cs="Calibri"/>
        <w:b/>
        <w:noProof/>
        <w:color w:val="000000"/>
        <w:sz w:val="20"/>
        <w:szCs w:val="20"/>
      </w:rPr>
      <w:t>2</w:t>
    </w:r>
    <w:r w:rsidR="00D5468D" w:rsidRPr="00CB67F0">
      <w:rPr>
        <w:rFonts w:ascii="Cambria" w:hAnsi="Cambria" w:cs="Calibri"/>
        <w:b/>
        <w:color w:val="000000"/>
        <w:sz w:val="20"/>
        <w:szCs w:val="20"/>
      </w:rPr>
      <w:fldChar w:fldCharType="end"/>
    </w:r>
  </w:p>
  <w:p w:rsidR="004E2EFB" w:rsidRDefault="004E2E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02" w:rsidRDefault="00493002" w:rsidP="004E2EFB">
      <w:pPr>
        <w:spacing w:after="0" w:line="240" w:lineRule="auto"/>
      </w:pPr>
      <w:r>
        <w:separator/>
      </w:r>
    </w:p>
  </w:footnote>
  <w:footnote w:type="continuationSeparator" w:id="0">
    <w:p w:rsidR="00493002" w:rsidRDefault="00493002" w:rsidP="004E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060E0" w:rsidTr="00B060E0">
      <w:trPr>
        <w:jc w:val="center"/>
      </w:trPr>
      <w:tc>
        <w:tcPr>
          <w:tcW w:w="1010" w:type="pct"/>
          <w:hideMark/>
        </w:tcPr>
        <w:p w:rsidR="00B060E0" w:rsidRDefault="00B060E0" w:rsidP="00B060E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B060E0" w:rsidRDefault="00B060E0" w:rsidP="00B060E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B060E0" w:rsidRDefault="00B060E0" w:rsidP="00B060E0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B060E0" w:rsidRDefault="00B060E0" w:rsidP="00B060E0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60E0" w:rsidRDefault="00B060E0" w:rsidP="00B060E0">
    <w:pPr>
      <w:pStyle w:val="Nagwek"/>
      <w:jc w:val="center"/>
      <w:rPr>
        <w:rFonts w:ascii="Cambria" w:hAnsi="Cambria"/>
        <w:i/>
        <w:sz w:val="16"/>
        <w:szCs w:val="16"/>
      </w:rPr>
    </w:pPr>
  </w:p>
  <w:p w:rsidR="00B060E0" w:rsidRDefault="00B060E0" w:rsidP="00B060E0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4E2EFB" w:rsidRPr="00B060E0" w:rsidRDefault="004E2EFB" w:rsidP="00B060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13"/>
    <w:multiLevelType w:val="multilevel"/>
    <w:tmpl w:val="EBF4A312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B0D61"/>
    <w:multiLevelType w:val="multilevel"/>
    <w:tmpl w:val="045CA4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FB"/>
    <w:rsid w:val="00493002"/>
    <w:rsid w:val="004E2EFB"/>
    <w:rsid w:val="0057138F"/>
    <w:rsid w:val="006F1FB8"/>
    <w:rsid w:val="007A51F5"/>
    <w:rsid w:val="008D71AE"/>
    <w:rsid w:val="009A1E3C"/>
    <w:rsid w:val="00B060E0"/>
    <w:rsid w:val="00B83A62"/>
    <w:rsid w:val="00BB2FDF"/>
    <w:rsid w:val="00BC38C6"/>
    <w:rsid w:val="00C969E7"/>
    <w:rsid w:val="00CB67F0"/>
    <w:rsid w:val="00D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E7C1"/>
  <w15:docId w15:val="{9E2AD6C9-9E9B-4246-B0EE-8BF4A9A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cs="Times New Roman"/>
    </w:rPr>
  </w:style>
  <w:style w:type="paragraph" w:styleId="Nagwek1">
    <w:name w:val="heading 1"/>
    <w:basedOn w:val="Normalny1"/>
    <w:next w:val="Normalny1"/>
    <w:rsid w:val="004E2E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E2E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E2E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E2E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E2EF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E2E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2EFB"/>
  </w:style>
  <w:style w:type="table" w:customStyle="1" w:styleId="TableNormal">
    <w:name w:val="Table Normal"/>
    <w:rsid w:val="004E2E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E2EF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1"/>
    <w:next w:val="Normalny1"/>
    <w:rsid w:val="004E2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2EF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ojvnm2t">
    <w:name w:val="tojvnm2t"/>
    <w:basedOn w:val="Domylnaczcionkaakapitu"/>
    <w:rsid w:val="00C969E7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B060E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qMEmeahA1lT9PpQ1n2007XpjQ==">AMUW2mUJXSkIdvUIupDGLK/0Ifuw0RaDbuwa2P0t2sn2duJjGjflQqoMxa2x3N1L63bH2buE4pPWR5DZU5hySk3aFGIMqpZZNN1uoQSMw7HI3+l5sMTWJPw=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dcterms:created xsi:type="dcterms:W3CDTF">2021-11-26T13:19:00Z</dcterms:created>
  <dcterms:modified xsi:type="dcterms:W3CDTF">2022-04-05T11:17:00Z</dcterms:modified>
</cp:coreProperties>
</file>